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Popis V</w:t>
      </w:r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 xml:space="preserve">zdelávacieho Programu - </w:t>
      </w: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 xml:space="preserve"> ESG </w:t>
      </w:r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 xml:space="preserve"> v praxi – (</w:t>
      </w:r>
      <w:proofErr w:type="spellStart"/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E</w:t>
      </w:r>
      <w:r>
        <w:rPr>
          <w:rStyle w:val="Siln"/>
          <w:rFonts w:ascii="Inter" w:hAnsi="Inter"/>
          <w:color w:val="51596C"/>
          <w:sz w:val="21"/>
          <w:szCs w:val="21"/>
          <w:shd w:val="clear" w:color="auto" w:fill="FFFFFF"/>
        </w:rPr>
        <w:t>nvironmental</w:t>
      </w:r>
      <w:proofErr w:type="spellEnd"/>
      <w:r>
        <w:rPr>
          <w:rStyle w:val="Siln"/>
          <w:rFonts w:ascii="Inter" w:hAnsi="Inter"/>
          <w:color w:val="51596C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Siln"/>
          <w:rFonts w:ascii="Inter" w:hAnsi="Inter"/>
          <w:color w:val="51596C"/>
          <w:sz w:val="21"/>
          <w:szCs w:val="21"/>
          <w:shd w:val="clear" w:color="auto" w:fill="FFFFFF"/>
        </w:rPr>
        <w:t>Social</w:t>
      </w:r>
      <w:proofErr w:type="spellEnd"/>
      <w:r>
        <w:rPr>
          <w:rStyle w:val="Siln"/>
          <w:rFonts w:ascii="Inter" w:hAnsi="Inter"/>
          <w:color w:val="51596C"/>
          <w:sz w:val="21"/>
          <w:szCs w:val="21"/>
          <w:shd w:val="clear" w:color="auto" w:fill="FFFFFF"/>
        </w:rPr>
        <w:t xml:space="preserve">, and </w:t>
      </w:r>
      <w:proofErr w:type="spellStart"/>
      <w:r>
        <w:rPr>
          <w:rStyle w:val="Siln"/>
          <w:rFonts w:ascii="Inter" w:hAnsi="Inter"/>
          <w:color w:val="51596C"/>
          <w:sz w:val="21"/>
          <w:szCs w:val="21"/>
          <w:shd w:val="clear" w:color="auto" w:fill="FFFFFF"/>
        </w:rPr>
        <w:t>Governance</w:t>
      </w:r>
      <w:proofErr w:type="spellEnd"/>
      <w:r>
        <w:rPr>
          <w:rStyle w:val="Siln"/>
          <w:rFonts w:ascii="Inter" w:hAnsi="Inter"/>
          <w:color w:val="51596C"/>
          <w:sz w:val="21"/>
          <w:szCs w:val="21"/>
          <w:shd w:val="clear" w:color="auto" w:fill="FFFFFF"/>
        </w:rPr>
        <w:t>)</w:t>
      </w:r>
      <w:bookmarkStart w:id="0" w:name="_GoBack"/>
      <w:bookmarkEnd w:id="0"/>
    </w:p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Celkový Rozsah: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72 hodín (kombinácia prezenčného a online vzdelávania)</w:t>
      </w:r>
    </w:p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Ciele Programu:</w:t>
      </w:r>
    </w:p>
    <w:p w:rsidR="003647F2" w:rsidRPr="003647F2" w:rsidRDefault="003647F2" w:rsidP="00364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Poskytnúť účastníkom komplexné pochopenie ESG princípov.</w:t>
      </w:r>
    </w:p>
    <w:p w:rsidR="003647F2" w:rsidRPr="003647F2" w:rsidRDefault="003647F2" w:rsidP="00364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Naučiť praktické zručnosti pre znižovanie ekologického dopadu a zlepšovanie sociálnej zodpovednosti v rôznych odvetviach.</w:t>
      </w:r>
    </w:p>
    <w:p w:rsidR="003647F2" w:rsidRPr="003647F2" w:rsidRDefault="003647F2" w:rsidP="00364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Podporiť integráciu moderných technológií na zvýšenie efektivity a udržateľnosti.</w:t>
      </w:r>
    </w:p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Obsah a Témy:</w:t>
      </w:r>
    </w:p>
    <w:p w:rsidR="003647F2" w:rsidRPr="003647F2" w:rsidRDefault="003647F2" w:rsidP="003647F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Základy ESG):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Prezenčne: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Úvod do ESG konceptov; význam pre rôzne sektory.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Online: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Interaktívne materiály o globálnych trendoch a legislatíve.</w:t>
      </w:r>
    </w:p>
    <w:p w:rsidR="003647F2" w:rsidRPr="003647F2" w:rsidRDefault="003647F2" w:rsidP="003647F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 xml:space="preserve">Energetická Efektivita 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Prezenčne: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Zameranie na úsporné technológie a systémy pre rôzne odvetvia.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Online: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Simulácie na optimalizáciu spotreby energie a obnoviteľné zdroje.</w:t>
      </w:r>
    </w:p>
    <w:p w:rsidR="003647F2" w:rsidRPr="003647F2" w:rsidRDefault="003647F2" w:rsidP="003647F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 xml:space="preserve">Odpadové </w:t>
      </w:r>
      <w:proofErr w:type="spellStart"/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Hospodarenie</w:t>
      </w:r>
      <w:proofErr w:type="spellEnd"/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: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Prezenčne: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Praktické workshopy na efektívne riadenie odpadu.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Online: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Moduly o najlepších praktikách v odpadovom hospodárstve.</w:t>
      </w:r>
    </w:p>
    <w:p w:rsidR="003647F2" w:rsidRPr="003647F2" w:rsidRDefault="003647F2" w:rsidP="003647F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Digitálne Zručnosti</w:t>
      </w: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: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Prezenčne: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Použitie digitálnych nástrojov na monitorovanie udržateľnosti.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Online: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E-learning o aplikáciách a softvéroch pre rôzne sektory.</w:t>
      </w:r>
    </w:p>
    <w:p w:rsidR="003647F2" w:rsidRPr="003647F2" w:rsidRDefault="003647F2" w:rsidP="003647F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Sociálna Zodpovednosť</w:t>
      </w: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: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Prezenčne: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Diskusie a simulácie riešenia sociálnych výziev.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Online: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</w:t>
      </w:r>
      <w:proofErr w:type="spellStart"/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Webináre</w:t>
      </w:r>
      <w:proofErr w:type="spellEnd"/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 xml:space="preserve"> o diverzite a inklúzii na pracovisku.</w:t>
      </w:r>
    </w:p>
    <w:p w:rsidR="003647F2" w:rsidRPr="003647F2" w:rsidRDefault="003647F2" w:rsidP="003647F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</w:t>
      </w:r>
      <w:r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 xml:space="preserve">raktická Implementácia </w:t>
      </w: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: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Prezenčne: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Realizácia konkrétnych udržateľných projektov.</w:t>
      </w:r>
    </w:p>
    <w:p w:rsidR="003647F2" w:rsidRPr="003647F2" w:rsidRDefault="003647F2" w:rsidP="003647F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Online: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Zdieľanie výsledkov a spätná väzba.</w:t>
      </w:r>
    </w:p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Metódy Výučby:</w:t>
      </w:r>
    </w:p>
    <w:p w:rsidR="003647F2" w:rsidRPr="003647F2" w:rsidRDefault="003647F2" w:rsidP="003647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Kombinácia teoretických prednášok, praktických workshopov a interaktívnych online formátov.</w:t>
      </w:r>
    </w:p>
    <w:p w:rsidR="003647F2" w:rsidRPr="003647F2" w:rsidRDefault="003647F2" w:rsidP="003647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Zapojenie odborníkov z oblasti udržateľnosti a ESG manažmentu.</w:t>
      </w:r>
    </w:p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Predpokladané Miesto Realizácie:</w:t>
      </w:r>
    </w:p>
    <w:p w:rsidR="003647F2" w:rsidRPr="003647F2" w:rsidRDefault="003647F2" w:rsidP="003647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Prezenčné stretnutia: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V priestoroch zvolených firmami alebo v školiacich centrách.</w:t>
      </w:r>
    </w:p>
    <w:p w:rsidR="003647F2" w:rsidRPr="003647F2" w:rsidRDefault="003647F2" w:rsidP="003647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Online moduly: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Dostupné prostredníctvom špecializovanej platformy.</w:t>
      </w:r>
    </w:p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Predpokladaný Profil Absolventa: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 Účastníci budú schopní:</w:t>
      </w:r>
    </w:p>
    <w:p w:rsidR="003647F2" w:rsidRPr="003647F2" w:rsidRDefault="003647F2" w:rsidP="003647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Implementovať ESG princípy do každodenných operácií rôznych podnikov.</w:t>
      </w:r>
    </w:p>
    <w:p w:rsidR="003647F2" w:rsidRPr="003647F2" w:rsidRDefault="003647F2" w:rsidP="003647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Používať digitálne a technologické nástroje pre zvyšovanie efektivity.</w:t>
      </w:r>
    </w:p>
    <w:p w:rsidR="003647F2" w:rsidRPr="003647F2" w:rsidRDefault="003647F2" w:rsidP="003647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Prispievať k znižovaniu environmentálnej stopy a zvyšovať sociálnu angažovanosť.</w:t>
      </w:r>
    </w:p>
    <w:p w:rsidR="003647F2" w:rsidRPr="003647F2" w:rsidRDefault="003647F2" w:rsidP="003647F2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b/>
          <w:bCs/>
          <w:color w:val="51596C"/>
          <w:sz w:val="21"/>
          <w:szCs w:val="21"/>
          <w:lang w:eastAsia="sk-SK"/>
        </w:rPr>
        <w:t>Ukončenie a Certifikácia:</w:t>
      </w:r>
    </w:p>
    <w:p w:rsidR="003647F2" w:rsidRPr="003647F2" w:rsidRDefault="003647F2" w:rsidP="003647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Záverečná skúška formou testu a prezentácie praktického projektu.</w:t>
      </w:r>
    </w:p>
    <w:p w:rsidR="003647F2" w:rsidRPr="003647F2" w:rsidRDefault="003647F2" w:rsidP="003647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Úspešnosť podmienená 80 % účasťou a pozitívnym hodnotením prezentácie.</w:t>
      </w:r>
    </w:p>
    <w:p w:rsidR="003647F2" w:rsidRPr="003647F2" w:rsidRDefault="003647F2" w:rsidP="003647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</w:pP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Absolventi získajú certifikát o dokonč</w:t>
      </w:r>
      <w:r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ení školenia "ESG</w:t>
      </w:r>
      <w:r w:rsidRPr="003647F2">
        <w:rPr>
          <w:rFonts w:ascii="Inter" w:eastAsia="Times New Roman" w:hAnsi="Inter" w:cs="Times New Roman"/>
          <w:color w:val="51596C"/>
          <w:sz w:val="21"/>
          <w:szCs w:val="21"/>
          <w:lang w:eastAsia="sk-SK"/>
        </w:rPr>
        <w:t>".</w:t>
      </w:r>
    </w:p>
    <w:p w:rsidR="00D84359" w:rsidRDefault="003647F2"/>
    <w:sectPr w:rsidR="00D84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1D9"/>
    <w:multiLevelType w:val="multilevel"/>
    <w:tmpl w:val="ECCC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5FD4"/>
    <w:multiLevelType w:val="multilevel"/>
    <w:tmpl w:val="341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F081D"/>
    <w:multiLevelType w:val="multilevel"/>
    <w:tmpl w:val="EB6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81307"/>
    <w:multiLevelType w:val="multilevel"/>
    <w:tmpl w:val="2E1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D3225"/>
    <w:multiLevelType w:val="multilevel"/>
    <w:tmpl w:val="0A08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C379C"/>
    <w:multiLevelType w:val="multilevel"/>
    <w:tmpl w:val="4746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F2"/>
    <w:rsid w:val="00303F3C"/>
    <w:rsid w:val="003647F2"/>
    <w:rsid w:val="003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A5A6"/>
  <w15:chartTrackingRefBased/>
  <w15:docId w15:val="{73448721-0710-4210-8725-26DADF74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6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64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2025-10-29T12:17:00Z</dcterms:created>
  <dcterms:modified xsi:type="dcterms:W3CDTF">2025-10-29T12:21:00Z</dcterms:modified>
</cp:coreProperties>
</file>